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2F25A">
      <w:pPr>
        <w:spacing w:before="156" w:beforeLines="50" w:after="156" w:afterLines="50" w:line="500" w:lineRule="exact"/>
        <w:jc w:val="center"/>
        <w:rPr>
          <w:rFonts w:ascii="黑体" w:hAnsi="黑体" w:eastAsia="黑体"/>
          <w:b/>
          <w:sz w:val="44"/>
          <w:szCs w:val="44"/>
        </w:rPr>
      </w:pPr>
      <w:r>
        <w:rPr>
          <w:rFonts w:hint="eastAsia" w:ascii="黑体" w:hAnsi="黑体" w:eastAsia="黑体"/>
          <w:b/>
          <w:sz w:val="44"/>
          <w:szCs w:val="44"/>
          <w:lang w:val="en-US" w:eastAsia="zh-CN"/>
        </w:rPr>
        <w:t>实验室与设备管理</w:t>
      </w:r>
      <w:r>
        <w:rPr>
          <w:rFonts w:hint="eastAsia" w:ascii="黑体" w:hAnsi="黑体" w:eastAsia="黑体"/>
          <w:b/>
          <w:sz w:val="44"/>
          <w:szCs w:val="44"/>
        </w:rPr>
        <w:t>处服务职能清单</w:t>
      </w:r>
    </w:p>
    <w:tbl>
      <w:tblPr>
        <w:tblStyle w:val="4"/>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528"/>
        <w:gridCol w:w="2160"/>
      </w:tblGrid>
      <w:tr w14:paraId="39622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blHeader/>
        </w:trPr>
        <w:tc>
          <w:tcPr>
            <w:tcW w:w="817" w:type="dxa"/>
            <w:vAlign w:val="center"/>
          </w:tcPr>
          <w:p w14:paraId="47970070">
            <w:pPr>
              <w:jc w:val="center"/>
              <w:rPr>
                <w:rFonts w:ascii="黑体" w:hAnsi="黑体" w:eastAsia="黑体"/>
                <w:sz w:val="28"/>
                <w:szCs w:val="28"/>
              </w:rPr>
            </w:pPr>
            <w:r>
              <w:rPr>
                <w:rFonts w:hint="eastAsia" w:ascii="黑体" w:hAnsi="黑体" w:eastAsia="黑体"/>
                <w:sz w:val="28"/>
                <w:szCs w:val="28"/>
              </w:rPr>
              <w:t>序号</w:t>
            </w:r>
          </w:p>
        </w:tc>
        <w:tc>
          <w:tcPr>
            <w:tcW w:w="5528" w:type="dxa"/>
            <w:vAlign w:val="center"/>
          </w:tcPr>
          <w:p w14:paraId="017A109B">
            <w:pPr>
              <w:jc w:val="center"/>
              <w:rPr>
                <w:rFonts w:ascii="黑体" w:hAnsi="黑体" w:eastAsia="黑体"/>
                <w:sz w:val="28"/>
                <w:szCs w:val="28"/>
              </w:rPr>
            </w:pPr>
            <w:r>
              <w:rPr>
                <w:rFonts w:hint="eastAsia" w:ascii="黑体" w:hAnsi="黑体" w:eastAsia="黑体"/>
                <w:sz w:val="28"/>
                <w:szCs w:val="28"/>
              </w:rPr>
              <w:t>名称</w:t>
            </w:r>
          </w:p>
        </w:tc>
        <w:tc>
          <w:tcPr>
            <w:tcW w:w="2160" w:type="dxa"/>
            <w:vAlign w:val="center"/>
          </w:tcPr>
          <w:p w14:paraId="7B42BF0A">
            <w:pPr>
              <w:jc w:val="center"/>
              <w:rPr>
                <w:rFonts w:ascii="黑体" w:hAnsi="黑体" w:eastAsia="黑体"/>
                <w:sz w:val="28"/>
                <w:szCs w:val="28"/>
              </w:rPr>
            </w:pPr>
            <w:r>
              <w:rPr>
                <w:rFonts w:hint="eastAsia" w:ascii="黑体" w:hAnsi="黑体" w:eastAsia="黑体"/>
                <w:sz w:val="28"/>
                <w:szCs w:val="28"/>
              </w:rPr>
              <w:t>实施科室</w:t>
            </w:r>
          </w:p>
        </w:tc>
      </w:tr>
      <w:tr w14:paraId="08B32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3050F6E7">
            <w:pPr>
              <w:pStyle w:val="8"/>
              <w:numPr>
                <w:ilvl w:val="0"/>
                <w:numId w:val="1"/>
              </w:numPr>
              <w:ind w:firstLineChars="0"/>
              <w:jc w:val="center"/>
              <w:rPr>
                <w:rFonts w:ascii="仿宋_GB2312" w:eastAsia="仿宋_GB2312"/>
                <w:sz w:val="24"/>
                <w:szCs w:val="24"/>
              </w:rPr>
            </w:pPr>
          </w:p>
        </w:tc>
        <w:tc>
          <w:tcPr>
            <w:tcW w:w="5528" w:type="dxa"/>
            <w:vAlign w:val="center"/>
          </w:tcPr>
          <w:p w14:paraId="38296B8E">
            <w:pPr>
              <w:jc w:val="left"/>
              <w:rPr>
                <w:rFonts w:ascii="仿宋_GB2312" w:eastAsia="仿宋_GB2312"/>
                <w:sz w:val="24"/>
                <w:szCs w:val="24"/>
              </w:rPr>
            </w:pPr>
            <w:r>
              <w:rPr>
                <w:rFonts w:hint="eastAsia" w:ascii="仿宋_GB2312" w:hAnsi="Helvetica" w:eastAsia="仿宋_GB2312" w:cs="Helvetica"/>
                <w:color w:val="333333"/>
                <w:sz w:val="24"/>
                <w:szCs w:val="24"/>
                <w:shd w:val="clear" w:color="auto" w:fill="FFFFFF"/>
              </w:rPr>
              <w:t>上级行政文件、外单位来文、校内文件查询</w:t>
            </w:r>
          </w:p>
        </w:tc>
        <w:tc>
          <w:tcPr>
            <w:tcW w:w="2160" w:type="dxa"/>
            <w:vAlign w:val="center"/>
          </w:tcPr>
          <w:p w14:paraId="3B51E97A">
            <w:pPr>
              <w:jc w:val="center"/>
              <w:rPr>
                <w:rFonts w:ascii="仿宋_GB2312" w:eastAsia="仿宋_GB2312"/>
                <w:sz w:val="24"/>
                <w:szCs w:val="24"/>
              </w:rPr>
            </w:pPr>
            <w:r>
              <w:rPr>
                <w:rFonts w:hint="eastAsia" w:ascii="仿宋_GB2312" w:eastAsia="仿宋_GB2312"/>
                <w:sz w:val="24"/>
                <w:szCs w:val="24"/>
              </w:rPr>
              <w:t>综合办公室</w:t>
            </w:r>
          </w:p>
        </w:tc>
      </w:tr>
      <w:tr w14:paraId="17D15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3703946E">
            <w:pPr>
              <w:pStyle w:val="8"/>
              <w:numPr>
                <w:ilvl w:val="0"/>
                <w:numId w:val="1"/>
              </w:numPr>
              <w:ind w:firstLineChars="0"/>
              <w:jc w:val="center"/>
              <w:rPr>
                <w:rFonts w:ascii="仿宋_GB2312" w:eastAsia="仿宋_GB2312"/>
                <w:sz w:val="24"/>
                <w:szCs w:val="24"/>
              </w:rPr>
            </w:pPr>
          </w:p>
        </w:tc>
        <w:tc>
          <w:tcPr>
            <w:tcW w:w="5528" w:type="dxa"/>
            <w:vAlign w:val="center"/>
          </w:tcPr>
          <w:p w14:paraId="17CF9397">
            <w:pPr>
              <w:jc w:val="left"/>
              <w:rPr>
                <w:rFonts w:ascii="仿宋_GB2312" w:eastAsia="仿宋_GB2312"/>
                <w:sz w:val="24"/>
                <w:szCs w:val="24"/>
              </w:rPr>
            </w:pPr>
            <w:r>
              <w:rPr>
                <w:rFonts w:hint="eastAsia" w:ascii="仿宋_GB2312" w:hAnsi="Helvetica" w:eastAsia="仿宋_GB2312" w:cs="Helvetica"/>
                <w:color w:val="333333"/>
                <w:sz w:val="24"/>
                <w:szCs w:val="24"/>
                <w:shd w:val="clear" w:color="auto" w:fill="FFFFFF"/>
                <w:lang w:val="en-US" w:eastAsia="zh-CN"/>
              </w:rPr>
              <w:t>实验设备处</w:t>
            </w:r>
            <w:r>
              <w:rPr>
                <w:rFonts w:hint="eastAsia" w:ascii="仿宋_GB2312" w:hAnsi="Helvetica" w:eastAsia="仿宋_GB2312" w:cs="Helvetica"/>
                <w:color w:val="333333"/>
                <w:sz w:val="24"/>
                <w:szCs w:val="24"/>
                <w:shd w:val="clear" w:color="auto" w:fill="FFFFFF"/>
              </w:rPr>
              <w:t>用印申请受理</w:t>
            </w:r>
          </w:p>
        </w:tc>
        <w:tc>
          <w:tcPr>
            <w:tcW w:w="2160" w:type="dxa"/>
            <w:vAlign w:val="center"/>
          </w:tcPr>
          <w:p w14:paraId="2F9D7FB5">
            <w:pPr>
              <w:jc w:val="center"/>
              <w:rPr>
                <w:rFonts w:ascii="仿宋_GB2312" w:eastAsia="仿宋_GB2312"/>
                <w:sz w:val="24"/>
                <w:szCs w:val="24"/>
              </w:rPr>
            </w:pPr>
            <w:r>
              <w:rPr>
                <w:rFonts w:hint="eastAsia" w:ascii="仿宋_GB2312" w:eastAsia="仿宋_GB2312"/>
                <w:sz w:val="24"/>
                <w:szCs w:val="24"/>
              </w:rPr>
              <w:t>综合办公室</w:t>
            </w:r>
          </w:p>
        </w:tc>
      </w:tr>
      <w:tr w14:paraId="2A116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1854CC55">
            <w:pPr>
              <w:pStyle w:val="8"/>
              <w:numPr>
                <w:ilvl w:val="0"/>
                <w:numId w:val="1"/>
              </w:numPr>
              <w:ind w:firstLineChars="0"/>
              <w:jc w:val="center"/>
              <w:rPr>
                <w:rFonts w:ascii="仿宋_GB2312" w:eastAsia="仿宋_GB2312"/>
                <w:sz w:val="24"/>
                <w:szCs w:val="24"/>
              </w:rPr>
            </w:pPr>
          </w:p>
        </w:tc>
        <w:tc>
          <w:tcPr>
            <w:tcW w:w="5528" w:type="dxa"/>
            <w:vAlign w:val="center"/>
          </w:tcPr>
          <w:p w14:paraId="5E0AC08E">
            <w:pPr>
              <w:jc w:val="left"/>
              <w:rPr>
                <w:rFonts w:ascii="仿宋_GB2312" w:hAnsi="宋体" w:eastAsia="仿宋_GB2312"/>
                <w:sz w:val="24"/>
                <w:szCs w:val="24"/>
              </w:rPr>
            </w:pPr>
            <w:r>
              <w:rPr>
                <w:rFonts w:hint="eastAsia" w:ascii="仿宋_GB2312" w:hAnsi="Helvetica" w:eastAsia="仿宋_GB2312" w:cs="Helvetica"/>
                <w:color w:val="333333"/>
                <w:sz w:val="24"/>
                <w:szCs w:val="24"/>
                <w:shd w:val="clear" w:color="auto" w:fill="FFFFFF"/>
              </w:rPr>
              <w:t>部门信息公开工作业务指导、咨询</w:t>
            </w:r>
          </w:p>
        </w:tc>
        <w:tc>
          <w:tcPr>
            <w:tcW w:w="2160" w:type="dxa"/>
            <w:vAlign w:val="center"/>
          </w:tcPr>
          <w:p w14:paraId="0895CB28">
            <w:pPr>
              <w:jc w:val="center"/>
              <w:rPr>
                <w:rFonts w:ascii="仿宋_GB2312" w:eastAsia="仿宋_GB2312"/>
                <w:sz w:val="24"/>
                <w:szCs w:val="24"/>
              </w:rPr>
            </w:pPr>
            <w:r>
              <w:rPr>
                <w:rFonts w:hint="eastAsia" w:ascii="仿宋_GB2312" w:eastAsia="仿宋_GB2312"/>
                <w:sz w:val="24"/>
                <w:szCs w:val="24"/>
              </w:rPr>
              <w:t>综合办公室</w:t>
            </w:r>
          </w:p>
        </w:tc>
      </w:tr>
      <w:tr w14:paraId="6D67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2B6218EE">
            <w:pPr>
              <w:pStyle w:val="8"/>
              <w:numPr>
                <w:ilvl w:val="0"/>
                <w:numId w:val="1"/>
              </w:numPr>
              <w:ind w:firstLineChars="0"/>
              <w:jc w:val="center"/>
              <w:rPr>
                <w:rFonts w:ascii="仿宋_GB2312" w:eastAsia="仿宋_GB2312"/>
                <w:sz w:val="24"/>
                <w:szCs w:val="24"/>
              </w:rPr>
            </w:pPr>
          </w:p>
        </w:tc>
        <w:tc>
          <w:tcPr>
            <w:tcW w:w="5528" w:type="dxa"/>
            <w:vAlign w:val="center"/>
          </w:tcPr>
          <w:p w14:paraId="0C1F7422">
            <w:pPr>
              <w:jc w:val="left"/>
              <w:rPr>
                <w:rFonts w:ascii="仿宋_GB2312" w:hAnsi="宋体" w:eastAsia="仿宋_GB2312"/>
                <w:sz w:val="24"/>
                <w:szCs w:val="24"/>
              </w:rPr>
            </w:pPr>
            <w:r>
              <w:rPr>
                <w:rFonts w:hint="eastAsia" w:ascii="仿宋_GB2312" w:hAnsi="Helvetica" w:eastAsia="仿宋_GB2312" w:cs="Helvetica"/>
                <w:color w:val="333333"/>
                <w:sz w:val="24"/>
                <w:szCs w:val="24"/>
                <w:shd w:val="clear" w:color="auto" w:fill="FFFFFF"/>
              </w:rPr>
              <w:t>部门重要活动、重要来访的对外联络和接待服务</w:t>
            </w:r>
          </w:p>
        </w:tc>
        <w:tc>
          <w:tcPr>
            <w:tcW w:w="2160" w:type="dxa"/>
            <w:vAlign w:val="center"/>
          </w:tcPr>
          <w:p w14:paraId="6E4D7306">
            <w:pPr>
              <w:jc w:val="center"/>
              <w:rPr>
                <w:rFonts w:ascii="仿宋_GB2312" w:eastAsia="仿宋_GB2312"/>
                <w:sz w:val="24"/>
                <w:szCs w:val="24"/>
              </w:rPr>
            </w:pPr>
            <w:r>
              <w:rPr>
                <w:rFonts w:hint="eastAsia" w:ascii="仿宋_GB2312" w:eastAsia="仿宋_GB2312"/>
                <w:sz w:val="24"/>
                <w:szCs w:val="24"/>
              </w:rPr>
              <w:t>综合办公室</w:t>
            </w:r>
          </w:p>
        </w:tc>
      </w:tr>
      <w:tr w14:paraId="41F23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33584322">
            <w:pPr>
              <w:pStyle w:val="8"/>
              <w:numPr>
                <w:ilvl w:val="0"/>
                <w:numId w:val="1"/>
              </w:numPr>
              <w:ind w:firstLineChars="0"/>
              <w:jc w:val="center"/>
              <w:rPr>
                <w:rFonts w:ascii="仿宋_GB2312" w:eastAsia="仿宋_GB2312"/>
                <w:sz w:val="24"/>
                <w:szCs w:val="24"/>
              </w:rPr>
            </w:pPr>
          </w:p>
        </w:tc>
        <w:tc>
          <w:tcPr>
            <w:tcW w:w="5528" w:type="dxa"/>
            <w:vAlign w:val="center"/>
          </w:tcPr>
          <w:p w14:paraId="269C59F5">
            <w:pPr>
              <w:jc w:val="left"/>
              <w:rPr>
                <w:rFonts w:ascii="仿宋_GB2312" w:hAnsi="宋体" w:eastAsia="仿宋_GB2312"/>
                <w:sz w:val="24"/>
                <w:szCs w:val="24"/>
              </w:rPr>
            </w:pPr>
            <w:r>
              <w:rPr>
                <w:rFonts w:hint="eastAsia" w:ascii="仿宋_GB2312" w:hAnsi="Helvetica" w:eastAsia="仿宋_GB2312" w:cs="Helvetica"/>
                <w:color w:val="333333"/>
                <w:sz w:val="24"/>
                <w:szCs w:val="24"/>
                <w:shd w:val="clear" w:color="auto" w:fill="FFFFFF"/>
              </w:rPr>
              <w:t>群众来电、来信、来访的接待、登记、协调与回复等</w:t>
            </w:r>
          </w:p>
        </w:tc>
        <w:tc>
          <w:tcPr>
            <w:tcW w:w="2160" w:type="dxa"/>
            <w:vAlign w:val="center"/>
          </w:tcPr>
          <w:p w14:paraId="19B40432">
            <w:pPr>
              <w:jc w:val="center"/>
              <w:rPr>
                <w:rFonts w:ascii="仿宋_GB2312" w:eastAsia="仿宋_GB2312"/>
                <w:sz w:val="24"/>
                <w:szCs w:val="24"/>
              </w:rPr>
            </w:pPr>
            <w:r>
              <w:rPr>
                <w:rFonts w:hint="eastAsia" w:ascii="仿宋_GB2312" w:eastAsia="仿宋_GB2312"/>
                <w:sz w:val="24"/>
                <w:szCs w:val="24"/>
              </w:rPr>
              <w:t>综合办公室</w:t>
            </w:r>
          </w:p>
        </w:tc>
      </w:tr>
      <w:tr w14:paraId="06F4F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1BFE061F">
            <w:pPr>
              <w:pStyle w:val="8"/>
              <w:numPr>
                <w:ilvl w:val="0"/>
                <w:numId w:val="1"/>
              </w:numPr>
              <w:ind w:firstLineChars="0"/>
              <w:jc w:val="center"/>
              <w:rPr>
                <w:rFonts w:ascii="仿宋_GB2312" w:eastAsia="仿宋_GB2312"/>
                <w:sz w:val="24"/>
                <w:szCs w:val="24"/>
              </w:rPr>
            </w:pPr>
          </w:p>
        </w:tc>
        <w:tc>
          <w:tcPr>
            <w:tcW w:w="5528" w:type="dxa"/>
            <w:vAlign w:val="center"/>
          </w:tcPr>
          <w:p w14:paraId="0A6E63AA">
            <w:pPr>
              <w:jc w:val="left"/>
              <w:rPr>
                <w:rFonts w:hint="eastAsia" w:ascii="仿宋_GB2312" w:hAnsi="Helvetica" w:eastAsia="仿宋_GB2312" w:cs="Helvetica"/>
                <w:color w:val="333333"/>
                <w:sz w:val="24"/>
                <w:szCs w:val="24"/>
                <w:shd w:val="clear" w:color="auto" w:fill="FFFFFF"/>
              </w:rPr>
            </w:pPr>
            <w:r>
              <w:rPr>
                <w:rFonts w:hint="eastAsia" w:ascii="仿宋_GB2312" w:hAnsi="Helvetica" w:eastAsia="仿宋_GB2312" w:cs="Helvetica"/>
                <w:color w:val="333333"/>
                <w:sz w:val="24"/>
                <w:szCs w:val="24"/>
                <w:shd w:val="clear" w:color="auto" w:fill="FFFFFF"/>
              </w:rPr>
              <w:t>中央高校改善基本办学条件专项设备类项目申报受理及业务指导</w:t>
            </w:r>
          </w:p>
        </w:tc>
        <w:tc>
          <w:tcPr>
            <w:tcW w:w="2160" w:type="dxa"/>
            <w:vAlign w:val="center"/>
          </w:tcPr>
          <w:p w14:paraId="7419D98D">
            <w:pPr>
              <w:jc w:val="left"/>
              <w:rPr>
                <w:rFonts w:hint="default"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实验室资源管理科</w:t>
            </w:r>
          </w:p>
        </w:tc>
      </w:tr>
      <w:tr w14:paraId="5C877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2F4742E1">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5726863F">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实验室建设项目申报受理及业务指导</w:t>
            </w:r>
          </w:p>
        </w:tc>
        <w:tc>
          <w:tcPr>
            <w:tcW w:w="2160" w:type="dxa"/>
            <w:shd w:val="clear" w:color="auto" w:fill="auto"/>
            <w:vAlign w:val="center"/>
          </w:tcPr>
          <w:p w14:paraId="513C443B">
            <w:pPr>
              <w:jc w:val="left"/>
              <w:rPr>
                <w:rFonts w:hint="default"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实验室资源管理科</w:t>
            </w:r>
          </w:p>
        </w:tc>
      </w:tr>
      <w:tr w14:paraId="3A68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01C99040">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7D79B2F4">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行政办公设备政府集中采购计划受理及业务指导</w:t>
            </w:r>
          </w:p>
        </w:tc>
        <w:tc>
          <w:tcPr>
            <w:tcW w:w="2160" w:type="dxa"/>
            <w:shd w:val="clear" w:color="auto" w:fill="auto"/>
            <w:vAlign w:val="center"/>
          </w:tcPr>
          <w:p w14:paraId="4A9B10DA">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实验室资源管理科</w:t>
            </w:r>
          </w:p>
        </w:tc>
      </w:tr>
      <w:tr w14:paraId="79937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30595551">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1297F120">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提供大型仪器设备台账相关信息</w:t>
            </w:r>
          </w:p>
        </w:tc>
        <w:tc>
          <w:tcPr>
            <w:tcW w:w="2160" w:type="dxa"/>
            <w:shd w:val="clear" w:color="auto" w:fill="auto"/>
            <w:vAlign w:val="center"/>
          </w:tcPr>
          <w:p w14:paraId="7A3E2DA3">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7E85B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3042E0D2">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1808A6C9">
            <w:pPr>
              <w:jc w:val="left"/>
              <w:rPr>
                <w:rFonts w:ascii="仿宋_GB2312" w:eastAsia="仿宋_GB2312" w:hAnsiTheme="minorHAnsi" w:cstheme="minorBidi"/>
                <w:kern w:val="2"/>
                <w:sz w:val="24"/>
                <w:szCs w:val="24"/>
                <w:lang w:val="en-US" w:eastAsia="zh-CN" w:bidi="ar-SA"/>
              </w:rPr>
            </w:pPr>
            <w:r>
              <w:rPr>
                <w:rFonts w:hint="eastAsia" w:ascii="仿宋_GB2312" w:hAnsi="宋体" w:eastAsia="仿宋_GB2312"/>
                <w:sz w:val="24"/>
                <w:szCs w:val="24"/>
              </w:rPr>
              <w:t>设备购置可行性论证工作流程咨询</w:t>
            </w:r>
          </w:p>
        </w:tc>
        <w:tc>
          <w:tcPr>
            <w:tcW w:w="2160" w:type="dxa"/>
            <w:shd w:val="clear" w:color="auto" w:fill="auto"/>
            <w:vAlign w:val="center"/>
          </w:tcPr>
          <w:p w14:paraId="19BDDC44">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786B9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489591B0">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408DF047">
            <w:pPr>
              <w:jc w:val="left"/>
              <w:rPr>
                <w:rFonts w:ascii="仿宋_GB2312" w:hAnsi="宋体" w:eastAsia="仿宋_GB2312" w:cstheme="minorBidi"/>
                <w:kern w:val="2"/>
                <w:sz w:val="24"/>
                <w:szCs w:val="24"/>
                <w:lang w:val="en-US" w:eastAsia="zh-CN" w:bidi="ar-SA"/>
              </w:rPr>
            </w:pPr>
            <w:r>
              <w:rPr>
                <w:rFonts w:hint="eastAsia" w:ascii="仿宋_GB2312" w:eastAsia="仿宋_GB2312"/>
                <w:sz w:val="24"/>
                <w:szCs w:val="24"/>
              </w:rPr>
              <w:t>大型仪器设备开放共享程序咨询</w:t>
            </w:r>
          </w:p>
        </w:tc>
        <w:tc>
          <w:tcPr>
            <w:tcW w:w="2160" w:type="dxa"/>
            <w:shd w:val="clear" w:color="auto" w:fill="auto"/>
            <w:vAlign w:val="center"/>
          </w:tcPr>
          <w:p w14:paraId="53705EC0">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4089B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04290124">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76B47D76">
            <w:pPr>
              <w:jc w:val="left"/>
              <w:rPr>
                <w:rFonts w:ascii="仿宋_GB2312" w:eastAsia="仿宋_GB2312" w:hAnsiTheme="minorHAnsi" w:cstheme="minorBidi"/>
                <w:kern w:val="2"/>
                <w:sz w:val="24"/>
                <w:szCs w:val="24"/>
                <w:lang w:val="en-US" w:eastAsia="zh-CN" w:bidi="ar-SA"/>
              </w:rPr>
            </w:pPr>
            <w:r>
              <w:rPr>
                <w:rFonts w:hint="eastAsia" w:ascii="仿宋_GB2312" w:hAnsi="宋体" w:eastAsia="仿宋_GB2312" w:cs="宋体"/>
                <w:sz w:val="24"/>
                <w:szCs w:val="24"/>
              </w:rPr>
              <w:t>仪器设备资产使用、管理政策咨询</w:t>
            </w:r>
          </w:p>
        </w:tc>
        <w:tc>
          <w:tcPr>
            <w:tcW w:w="2160" w:type="dxa"/>
            <w:shd w:val="clear" w:color="auto" w:fill="auto"/>
            <w:vAlign w:val="center"/>
          </w:tcPr>
          <w:p w14:paraId="45D0324F">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设备管理科</w:t>
            </w:r>
          </w:p>
        </w:tc>
      </w:tr>
      <w:tr w14:paraId="11A9F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2736267C">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033EE160">
            <w:pPr>
              <w:jc w:val="left"/>
              <w:rPr>
                <w:rFonts w:ascii="仿宋_GB2312" w:eastAsia="仿宋_GB2312" w:hAnsiTheme="minorHAnsi" w:cstheme="minorBidi"/>
                <w:kern w:val="2"/>
                <w:sz w:val="24"/>
                <w:szCs w:val="24"/>
                <w:lang w:val="en-US" w:eastAsia="zh-CN" w:bidi="ar-SA"/>
              </w:rPr>
            </w:pPr>
            <w:r>
              <w:rPr>
                <w:rFonts w:hint="eastAsia" w:ascii="仿宋_GB2312" w:hAnsi="宋体" w:eastAsia="仿宋_GB2312" w:cs="宋体"/>
                <w:sz w:val="24"/>
                <w:szCs w:val="24"/>
              </w:rPr>
              <w:t>仪器设备资产登记建账业务指导</w:t>
            </w:r>
          </w:p>
        </w:tc>
        <w:tc>
          <w:tcPr>
            <w:tcW w:w="2160" w:type="dxa"/>
            <w:shd w:val="clear" w:color="auto" w:fill="auto"/>
            <w:vAlign w:val="center"/>
          </w:tcPr>
          <w:p w14:paraId="141E841F">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设备管理科</w:t>
            </w:r>
          </w:p>
        </w:tc>
      </w:tr>
      <w:tr w14:paraId="5691C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2829FCEC">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15DE7F52">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单价10万元及以上的大型仪器设备、批量仪器设备验收程序及注意事项业务指导</w:t>
            </w:r>
          </w:p>
        </w:tc>
        <w:tc>
          <w:tcPr>
            <w:tcW w:w="2160" w:type="dxa"/>
            <w:shd w:val="clear" w:color="auto" w:fill="auto"/>
            <w:vAlign w:val="center"/>
          </w:tcPr>
          <w:p w14:paraId="2704735C">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设备管理科</w:t>
            </w:r>
          </w:p>
        </w:tc>
      </w:tr>
      <w:tr w14:paraId="0977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3E2AD84D">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1860EC53">
            <w:pPr>
              <w:jc w:val="left"/>
              <w:rPr>
                <w:rFonts w:ascii="仿宋_GB2312" w:hAnsi="宋体" w:eastAsia="仿宋_GB2312" w:cs="宋体"/>
                <w:kern w:val="2"/>
                <w:sz w:val="24"/>
                <w:szCs w:val="24"/>
                <w:lang w:val="en-US" w:eastAsia="zh-CN" w:bidi="ar-SA"/>
              </w:rPr>
            </w:pPr>
            <w:r>
              <w:rPr>
                <w:rFonts w:hint="eastAsia" w:ascii="仿宋_GB2312" w:hAnsi="宋体" w:eastAsia="仿宋_GB2312" w:cs="宋体"/>
                <w:sz w:val="24"/>
                <w:szCs w:val="24"/>
              </w:rPr>
              <w:t>仪器设备资产调拨及使用人变更业务指导</w:t>
            </w:r>
          </w:p>
        </w:tc>
        <w:tc>
          <w:tcPr>
            <w:tcW w:w="2160" w:type="dxa"/>
            <w:shd w:val="clear" w:color="auto" w:fill="auto"/>
            <w:vAlign w:val="center"/>
          </w:tcPr>
          <w:p w14:paraId="5116E970">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设备管理科</w:t>
            </w:r>
          </w:p>
        </w:tc>
      </w:tr>
      <w:tr w14:paraId="414D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248D73CE">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58B6267E">
            <w:pPr>
              <w:jc w:val="left"/>
              <w:rPr>
                <w:rFonts w:ascii="仿宋_GB2312" w:hAnsi="宋体" w:eastAsia="仿宋_GB2312" w:cs="宋体"/>
                <w:kern w:val="2"/>
                <w:sz w:val="24"/>
                <w:szCs w:val="24"/>
                <w:lang w:val="en-US" w:eastAsia="zh-CN" w:bidi="ar-SA"/>
              </w:rPr>
            </w:pPr>
            <w:r>
              <w:rPr>
                <w:rFonts w:hint="eastAsia" w:ascii="仿宋_GB2312" w:hAnsi="宋体" w:eastAsia="仿宋_GB2312" w:cs="宋体"/>
                <w:sz w:val="24"/>
                <w:szCs w:val="24"/>
              </w:rPr>
              <w:t>仪器设备资产报废申请业务指导</w:t>
            </w:r>
          </w:p>
        </w:tc>
        <w:tc>
          <w:tcPr>
            <w:tcW w:w="2160" w:type="dxa"/>
            <w:shd w:val="clear" w:color="auto" w:fill="auto"/>
            <w:vAlign w:val="center"/>
          </w:tcPr>
          <w:p w14:paraId="34E72114">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设备管理科</w:t>
            </w:r>
          </w:p>
        </w:tc>
      </w:tr>
      <w:tr w14:paraId="49134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Align w:val="center"/>
          </w:tcPr>
          <w:p w14:paraId="212F1E4A">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04BA66EB">
            <w:pPr>
              <w:jc w:val="left"/>
              <w:rPr>
                <w:rFonts w:ascii="仿宋_GB2312" w:hAnsi="宋体" w:eastAsia="仿宋_GB2312" w:cs="宋体"/>
                <w:kern w:val="2"/>
                <w:sz w:val="24"/>
                <w:szCs w:val="24"/>
                <w:lang w:val="en-US" w:eastAsia="zh-CN" w:bidi="ar-SA"/>
              </w:rPr>
            </w:pPr>
            <w:r>
              <w:rPr>
                <w:rFonts w:hint="eastAsia" w:ascii="仿宋_GB2312" w:hAnsi="宋体" w:eastAsia="仿宋_GB2312" w:cs="宋体"/>
                <w:sz w:val="24"/>
                <w:szCs w:val="24"/>
              </w:rPr>
              <w:t>大型仪器设备报废鉴定申请业务指导</w:t>
            </w:r>
          </w:p>
        </w:tc>
        <w:tc>
          <w:tcPr>
            <w:tcW w:w="2160" w:type="dxa"/>
            <w:shd w:val="clear" w:color="auto" w:fill="auto"/>
            <w:vAlign w:val="center"/>
          </w:tcPr>
          <w:p w14:paraId="04F928CF">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设备管理科</w:t>
            </w:r>
          </w:p>
        </w:tc>
      </w:tr>
      <w:tr w14:paraId="098FA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2166EA5C">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7553AADF">
            <w:pPr>
              <w:jc w:val="left"/>
              <w:rPr>
                <w:rFonts w:ascii="仿宋_GB2312" w:hAnsi="宋体" w:eastAsia="仿宋_GB2312" w:cs="宋体"/>
                <w:kern w:val="2"/>
                <w:sz w:val="24"/>
                <w:szCs w:val="24"/>
                <w:lang w:val="en-US" w:eastAsia="zh-CN" w:bidi="ar-SA"/>
              </w:rPr>
            </w:pPr>
            <w:r>
              <w:rPr>
                <w:rFonts w:hint="eastAsia" w:ascii="仿宋_GB2312" w:hAnsi="宋体" w:eastAsia="仿宋_GB2312" w:cs="宋体"/>
                <w:sz w:val="24"/>
                <w:szCs w:val="24"/>
              </w:rPr>
              <w:t>提供设备资产验收单资料查阅服务</w:t>
            </w:r>
          </w:p>
        </w:tc>
        <w:tc>
          <w:tcPr>
            <w:tcW w:w="2160" w:type="dxa"/>
            <w:shd w:val="clear" w:color="auto" w:fill="auto"/>
            <w:vAlign w:val="center"/>
          </w:tcPr>
          <w:p w14:paraId="07A1420A">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lang w:val="en-US" w:eastAsia="zh-CN"/>
              </w:rPr>
              <w:t>设备管理科</w:t>
            </w:r>
          </w:p>
        </w:tc>
      </w:tr>
      <w:tr w14:paraId="45677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66E173CC">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05D289F4">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设备</w:t>
            </w:r>
            <w:r>
              <w:rPr>
                <w:rFonts w:hint="eastAsia" w:ascii="仿宋_GB2312" w:eastAsia="仿宋_GB2312"/>
                <w:sz w:val="24"/>
                <w:szCs w:val="24"/>
                <w:lang w:val="en-US" w:eastAsia="zh-CN"/>
              </w:rPr>
              <w:t>购置</w:t>
            </w:r>
            <w:r>
              <w:rPr>
                <w:rFonts w:hint="eastAsia" w:ascii="仿宋_GB2312" w:eastAsia="仿宋_GB2312"/>
                <w:sz w:val="24"/>
                <w:szCs w:val="24"/>
              </w:rPr>
              <w:t>合同审批用印申请受理</w:t>
            </w:r>
          </w:p>
        </w:tc>
        <w:tc>
          <w:tcPr>
            <w:tcW w:w="2160" w:type="dxa"/>
            <w:shd w:val="clear" w:color="auto" w:fill="auto"/>
            <w:vAlign w:val="center"/>
          </w:tcPr>
          <w:p w14:paraId="7D9A04B4">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设备管理科</w:t>
            </w:r>
          </w:p>
        </w:tc>
      </w:tr>
      <w:tr w14:paraId="52BB9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0F246087">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718DC021">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进口设备免税手续受理</w:t>
            </w:r>
          </w:p>
        </w:tc>
        <w:tc>
          <w:tcPr>
            <w:tcW w:w="2160" w:type="dxa"/>
            <w:shd w:val="clear" w:color="auto" w:fill="auto"/>
            <w:vAlign w:val="center"/>
          </w:tcPr>
          <w:p w14:paraId="58846A9D">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设备管理科</w:t>
            </w:r>
          </w:p>
        </w:tc>
      </w:tr>
      <w:tr w14:paraId="04676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1BF11471">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4CFC9ABB">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提供学校危险化学品相关管理规定和申购程序的咨询服务，对管控类化学品按照申购单位提交的材料对储存条件要求进行现场审核</w:t>
            </w:r>
          </w:p>
        </w:tc>
        <w:tc>
          <w:tcPr>
            <w:tcW w:w="2160" w:type="dxa"/>
            <w:shd w:val="clear" w:color="auto" w:fill="auto"/>
            <w:vAlign w:val="center"/>
          </w:tcPr>
          <w:p w14:paraId="5647A8C7">
            <w:pPr>
              <w:jc w:val="center"/>
              <w:rPr>
                <w:rFonts w:ascii="仿宋_GB2312" w:eastAsia="仿宋_GB2312" w:hAnsiTheme="minorHAnsi" w:cstheme="minorBidi"/>
                <w:kern w:val="2"/>
                <w:sz w:val="24"/>
                <w:szCs w:val="24"/>
                <w:lang w:val="en-US" w:eastAsia="zh-CN" w:bidi="ar-SA"/>
              </w:rPr>
            </w:pPr>
            <w:r>
              <w:rPr>
                <w:rFonts w:hint="eastAsia" w:ascii="仿宋_GB2312" w:eastAsia="仿宋_GB2312" w:hAnsiTheme="minorEastAsia" w:cstheme="minorEastAsia"/>
                <w:sz w:val="24"/>
                <w:szCs w:val="24"/>
              </w:rPr>
              <w:t>实验室安全管理科</w:t>
            </w:r>
          </w:p>
        </w:tc>
      </w:tr>
      <w:tr w14:paraId="16535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62F91D10">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00A7BAD3">
            <w:pPr>
              <w:jc w:val="left"/>
              <w:rPr>
                <w:rFonts w:ascii="仿宋_GB2312" w:eastAsia="仿宋_GB2312" w:hAnsiTheme="minorHAnsi" w:cstheme="minorBidi"/>
                <w:color w:val="000000" w:themeColor="text1"/>
                <w:kern w:val="2"/>
                <w:sz w:val="24"/>
                <w:szCs w:val="24"/>
                <w:lang w:val="en-US" w:eastAsia="zh-CN" w:bidi="ar-SA"/>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提供学校</w:t>
            </w:r>
            <w:r>
              <w:rPr>
                <w:rFonts w:hint="eastAsia" w:ascii="仿宋_GB2312" w:eastAsia="仿宋_GB2312"/>
                <w:color w:val="000000" w:themeColor="text1"/>
                <w:sz w:val="24"/>
                <w:szCs w:val="24"/>
                <w:lang w:val="en-US" w:eastAsia="zh-CN"/>
                <w14:textFill>
                  <w14:solidFill>
                    <w14:schemeClr w14:val="tx1"/>
                  </w14:solidFill>
                </w14:textFill>
              </w:rPr>
              <w:t>实验室</w:t>
            </w:r>
            <w:r>
              <w:rPr>
                <w:rFonts w:hint="eastAsia" w:ascii="仿宋_GB2312" w:eastAsia="仿宋_GB2312"/>
                <w:color w:val="000000" w:themeColor="text1"/>
                <w:sz w:val="24"/>
                <w:szCs w:val="24"/>
                <w14:textFill>
                  <w14:solidFill>
                    <w14:schemeClr w14:val="tx1"/>
                  </w14:solidFill>
                </w14:textFill>
              </w:rPr>
              <w:t>环境保护与放射防护相关管理规定和办事程序的咨询服务</w:t>
            </w:r>
          </w:p>
        </w:tc>
        <w:tc>
          <w:tcPr>
            <w:tcW w:w="2160" w:type="dxa"/>
            <w:shd w:val="clear" w:color="auto" w:fill="auto"/>
            <w:vAlign w:val="center"/>
          </w:tcPr>
          <w:p w14:paraId="1F5EAA93">
            <w:pPr>
              <w:jc w:val="center"/>
              <w:rPr>
                <w:rFonts w:ascii="仿宋_GB2312" w:eastAsia="仿宋_GB2312" w:hAnsiTheme="minorHAnsi" w:cstheme="minorBidi"/>
                <w:kern w:val="2"/>
                <w:sz w:val="24"/>
                <w:szCs w:val="24"/>
                <w:lang w:val="en-US" w:eastAsia="zh-CN" w:bidi="ar-SA"/>
              </w:rPr>
            </w:pPr>
            <w:r>
              <w:rPr>
                <w:rFonts w:hint="eastAsia" w:ascii="仿宋_GB2312" w:eastAsia="仿宋_GB2312" w:hAnsiTheme="minorEastAsia" w:cstheme="minorEastAsia"/>
                <w:sz w:val="24"/>
                <w:szCs w:val="24"/>
              </w:rPr>
              <w:t>实验室安全管理科</w:t>
            </w:r>
          </w:p>
        </w:tc>
      </w:tr>
      <w:tr w14:paraId="0E112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2B5A5CCB">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4803004D">
            <w:pPr>
              <w:jc w:val="left"/>
              <w:rPr>
                <w:rFonts w:ascii="仿宋_GB2312" w:hAnsi="宋体" w:eastAsia="仿宋_GB2312" w:cstheme="minorBidi"/>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提供学校</w:t>
            </w:r>
            <w:r>
              <w:rPr>
                <w:rFonts w:hint="eastAsia" w:ascii="仿宋_GB2312" w:hAnsi="宋体" w:eastAsia="仿宋_GB2312"/>
                <w:color w:val="000000" w:themeColor="text1"/>
                <w:sz w:val="24"/>
                <w:szCs w:val="24"/>
                <w:lang w:val="en-US" w:eastAsia="zh-CN"/>
                <w14:textFill>
                  <w14:solidFill>
                    <w14:schemeClr w14:val="tx1"/>
                  </w14:solidFill>
                </w14:textFill>
              </w:rPr>
              <w:t>实验室</w:t>
            </w:r>
            <w:r>
              <w:rPr>
                <w:rFonts w:hint="eastAsia" w:ascii="仿宋_GB2312" w:hAnsi="宋体" w:eastAsia="仿宋_GB2312"/>
                <w:color w:val="000000" w:themeColor="text1"/>
                <w:sz w:val="24"/>
                <w:szCs w:val="24"/>
                <w14:textFill>
                  <w14:solidFill>
                    <w14:schemeClr w14:val="tx1"/>
                  </w14:solidFill>
                </w14:textFill>
              </w:rPr>
              <w:t>特种设备相关管理规定和办事程序咨询服务，协助使用单位办理特种设备登记、检验、停用、变更、注销服务和维修、更新改造工作咨询服务</w:t>
            </w:r>
          </w:p>
        </w:tc>
        <w:tc>
          <w:tcPr>
            <w:tcW w:w="2160" w:type="dxa"/>
            <w:shd w:val="clear" w:color="auto" w:fill="auto"/>
            <w:vAlign w:val="center"/>
          </w:tcPr>
          <w:p w14:paraId="3D65FE53">
            <w:pPr>
              <w:jc w:val="center"/>
              <w:rPr>
                <w:rFonts w:ascii="仿宋_GB2312" w:hAnsi="宋体" w:eastAsia="仿宋_GB2312" w:cstheme="minorBidi"/>
                <w:kern w:val="2"/>
                <w:sz w:val="24"/>
                <w:szCs w:val="24"/>
                <w:lang w:val="en-US" w:eastAsia="zh-CN" w:bidi="ar-SA"/>
              </w:rPr>
            </w:pPr>
            <w:r>
              <w:rPr>
                <w:rFonts w:hint="eastAsia" w:ascii="仿宋_GB2312" w:eastAsia="仿宋_GB2312" w:hAnsiTheme="minorEastAsia" w:cstheme="minorEastAsia"/>
                <w:sz w:val="24"/>
                <w:szCs w:val="24"/>
              </w:rPr>
              <w:t>实验室安全管理科</w:t>
            </w:r>
          </w:p>
        </w:tc>
      </w:tr>
      <w:tr w14:paraId="0B904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1D7806B0">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7BDEF92B">
            <w:pPr>
              <w:jc w:val="left"/>
              <w:rPr>
                <w:rFonts w:ascii="仿宋_GB2312" w:hAnsi="宋体" w:eastAsia="仿宋_GB2312" w:cstheme="minorBidi"/>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协助二级单位</w:t>
            </w:r>
            <w:r>
              <w:rPr>
                <w:rFonts w:hint="eastAsia" w:ascii="仿宋_GB2312" w:hAnsi="宋体" w:eastAsia="仿宋_GB2312"/>
                <w:color w:val="000000" w:themeColor="text1"/>
                <w:sz w:val="24"/>
                <w:szCs w:val="24"/>
                <w:lang w:val="en-US" w:eastAsia="zh-CN"/>
                <w14:textFill>
                  <w14:solidFill>
                    <w14:schemeClr w14:val="tx1"/>
                  </w14:solidFill>
                </w14:textFill>
              </w:rPr>
              <w:t>实验室</w:t>
            </w:r>
            <w:r>
              <w:rPr>
                <w:rFonts w:hint="eastAsia" w:ascii="仿宋_GB2312" w:hAnsi="宋体" w:eastAsia="仿宋_GB2312"/>
                <w:color w:val="000000" w:themeColor="text1"/>
                <w:sz w:val="24"/>
                <w:szCs w:val="24"/>
                <w14:textFill>
                  <w14:solidFill>
                    <w14:schemeClr w14:val="tx1"/>
                  </w14:solidFill>
                </w14:textFill>
              </w:rPr>
              <w:t>编制核技术应用项目环境影响评价文件、组织报上级环境保护主管部门审批等服务</w:t>
            </w:r>
          </w:p>
        </w:tc>
        <w:tc>
          <w:tcPr>
            <w:tcW w:w="2160" w:type="dxa"/>
            <w:shd w:val="clear" w:color="auto" w:fill="auto"/>
            <w:vAlign w:val="center"/>
          </w:tcPr>
          <w:p w14:paraId="3DB919E8">
            <w:pPr>
              <w:jc w:val="center"/>
              <w:rPr>
                <w:rFonts w:ascii="仿宋_GB2312" w:hAnsi="宋体" w:eastAsia="仿宋_GB2312" w:cstheme="minorBidi"/>
                <w:kern w:val="2"/>
                <w:sz w:val="24"/>
                <w:szCs w:val="24"/>
                <w:lang w:val="en-US" w:eastAsia="zh-CN" w:bidi="ar-SA"/>
              </w:rPr>
            </w:pPr>
            <w:r>
              <w:rPr>
                <w:rFonts w:hint="eastAsia" w:ascii="仿宋_GB2312" w:eastAsia="仿宋_GB2312" w:hAnsiTheme="minorEastAsia" w:cstheme="minorEastAsia"/>
                <w:sz w:val="24"/>
                <w:szCs w:val="24"/>
              </w:rPr>
              <w:t>实验室安全管理科</w:t>
            </w:r>
          </w:p>
        </w:tc>
      </w:tr>
      <w:tr w14:paraId="14AF6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7DBFFE18">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463B03DE">
            <w:pPr>
              <w:jc w:val="left"/>
              <w:rPr>
                <w:rFonts w:ascii="仿宋_GB2312" w:hAnsi="宋体" w:eastAsia="仿宋_GB2312" w:cstheme="minorBidi"/>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提供学校实验室危险废弃物统计、申报、处置服务</w:t>
            </w:r>
          </w:p>
        </w:tc>
        <w:tc>
          <w:tcPr>
            <w:tcW w:w="2160" w:type="dxa"/>
            <w:shd w:val="clear" w:color="auto" w:fill="auto"/>
            <w:vAlign w:val="center"/>
          </w:tcPr>
          <w:p w14:paraId="6EEB9B69">
            <w:pPr>
              <w:jc w:val="center"/>
              <w:rPr>
                <w:rFonts w:ascii="仿宋_GB2312" w:hAnsi="宋体" w:eastAsia="仿宋_GB2312" w:cstheme="minorBidi"/>
                <w:kern w:val="2"/>
                <w:sz w:val="24"/>
                <w:szCs w:val="24"/>
                <w:lang w:val="en-US" w:eastAsia="zh-CN" w:bidi="ar-SA"/>
              </w:rPr>
            </w:pPr>
            <w:r>
              <w:rPr>
                <w:rFonts w:hint="eastAsia" w:ascii="仿宋_GB2312" w:eastAsia="仿宋_GB2312" w:hAnsiTheme="minorEastAsia" w:cstheme="minorEastAsia"/>
                <w:sz w:val="24"/>
                <w:szCs w:val="24"/>
              </w:rPr>
              <w:t>实验室安全管理科</w:t>
            </w:r>
          </w:p>
        </w:tc>
      </w:tr>
      <w:tr w14:paraId="543BC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562CCD37">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79741AF1">
            <w:pPr>
              <w:jc w:val="left"/>
              <w:rPr>
                <w:rFonts w:hint="eastAsia" w:ascii="仿宋_GB2312" w:hAnsi="宋体" w:eastAsia="仿宋_GB2312" w:cstheme="minorBidi"/>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提供从事放射工作人员培训、职业健康体检服务</w:t>
            </w:r>
          </w:p>
        </w:tc>
        <w:tc>
          <w:tcPr>
            <w:tcW w:w="2160" w:type="dxa"/>
            <w:shd w:val="clear" w:color="auto" w:fill="auto"/>
            <w:vAlign w:val="center"/>
          </w:tcPr>
          <w:p w14:paraId="2D915247">
            <w:pPr>
              <w:jc w:val="center"/>
              <w:rPr>
                <w:rFonts w:hint="eastAsia" w:ascii="仿宋_GB2312" w:hAnsi="宋体" w:eastAsia="仿宋_GB2312" w:cstheme="minorBidi"/>
                <w:kern w:val="2"/>
                <w:sz w:val="24"/>
                <w:szCs w:val="24"/>
                <w:lang w:val="en-US" w:eastAsia="zh-CN" w:bidi="ar-SA"/>
              </w:rPr>
            </w:pPr>
            <w:r>
              <w:rPr>
                <w:rFonts w:hint="eastAsia" w:ascii="仿宋_GB2312" w:eastAsia="仿宋_GB2312" w:hAnsiTheme="minorEastAsia" w:cstheme="minorEastAsia"/>
                <w:sz w:val="24"/>
                <w:szCs w:val="24"/>
              </w:rPr>
              <w:t>实验室安全管理科</w:t>
            </w:r>
          </w:p>
        </w:tc>
      </w:tr>
      <w:tr w14:paraId="41A99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52353FED">
            <w:pPr>
              <w:pStyle w:val="8"/>
              <w:numPr>
                <w:ilvl w:val="0"/>
                <w:numId w:val="1"/>
              </w:numPr>
              <w:ind w:firstLineChars="0"/>
              <w:jc w:val="center"/>
              <w:rPr>
                <w:rFonts w:ascii="仿宋_GB2312" w:eastAsia="仿宋_GB2312"/>
                <w:sz w:val="24"/>
                <w:szCs w:val="24"/>
              </w:rPr>
            </w:pPr>
          </w:p>
        </w:tc>
        <w:tc>
          <w:tcPr>
            <w:tcW w:w="5528" w:type="dxa"/>
            <w:shd w:val="clear" w:color="auto" w:fill="auto"/>
            <w:vAlign w:val="center"/>
          </w:tcPr>
          <w:p w14:paraId="0060DA43">
            <w:pPr>
              <w:jc w:val="left"/>
              <w:rPr>
                <w:rFonts w:hint="eastAsia" w:ascii="仿宋_GB2312" w:hAnsi="宋体" w:eastAsia="仿宋_GB2312" w:cstheme="minorBidi"/>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提供学校实验室生物安全相关管理规定和办事程序的咨询服务，协助办理实验室生物安全相关申报资料</w:t>
            </w:r>
          </w:p>
        </w:tc>
        <w:tc>
          <w:tcPr>
            <w:tcW w:w="2160" w:type="dxa"/>
            <w:shd w:val="clear" w:color="auto" w:fill="auto"/>
            <w:vAlign w:val="center"/>
          </w:tcPr>
          <w:p w14:paraId="044F096B">
            <w:pPr>
              <w:jc w:val="center"/>
              <w:rPr>
                <w:rFonts w:hint="eastAsia" w:ascii="仿宋_GB2312" w:hAnsi="宋体" w:eastAsia="仿宋_GB2312" w:cstheme="minorBidi"/>
                <w:kern w:val="2"/>
                <w:sz w:val="24"/>
                <w:szCs w:val="24"/>
                <w:lang w:val="en-US" w:eastAsia="zh-CN" w:bidi="ar-SA"/>
              </w:rPr>
            </w:pPr>
            <w:r>
              <w:rPr>
                <w:rFonts w:hint="eastAsia" w:ascii="仿宋_GB2312" w:eastAsia="仿宋_GB2312" w:hAnsiTheme="minorEastAsia" w:cstheme="minorEastAsia"/>
                <w:sz w:val="24"/>
                <w:szCs w:val="24"/>
              </w:rPr>
              <w:t>实验室安全管理科</w:t>
            </w:r>
          </w:p>
        </w:tc>
      </w:tr>
    </w:tbl>
    <w:p w14:paraId="1C045957">
      <w:pPr>
        <w:widowControl/>
        <w:jc w:val="left"/>
        <w:rPr>
          <w:rFonts w:hint="eastAsia" w:ascii="仿宋_GB2312" w:eastAsia="仿宋_GB2312"/>
          <w:sz w:val="32"/>
          <w:szCs w:val="32"/>
        </w:rPr>
      </w:pPr>
      <w:r>
        <w:rPr>
          <w:rFonts w:hint="eastAsia" w:ascii="仿宋_GB2312" w:eastAsia="仿宋_GB2312"/>
          <w:sz w:val="32"/>
          <w:szCs w:val="32"/>
        </w:rPr>
        <w:t>相关管理制度及工作流程链接：</w:t>
      </w:r>
    </w:p>
    <w:p w14:paraId="1E1EC77B">
      <w:pPr>
        <w:widowControl/>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HYPERLINK "http://gzc.whut.edu.cn/gzzd/gjzcfg/" </w:instrText>
      </w:r>
      <w:r>
        <w:rPr>
          <w:rFonts w:hint="eastAsia" w:ascii="仿宋_GB2312" w:eastAsia="仿宋_GB2312"/>
          <w:sz w:val="32"/>
          <w:szCs w:val="32"/>
        </w:rPr>
        <w:fldChar w:fldCharType="separate"/>
      </w:r>
      <w:r>
        <w:rPr>
          <w:rFonts w:hint="eastAsia" w:ascii="仿宋_GB2312" w:eastAsia="仿宋_GB2312"/>
          <w:sz w:val="32"/>
          <w:szCs w:val="32"/>
        </w:rPr>
        <w:t>http://gzc.whut.edu.cn/gzzd/gjzcfg/</w:t>
      </w:r>
      <w:r>
        <w:rPr>
          <w:rFonts w:hint="eastAsia" w:ascii="仿宋_GB2312" w:eastAsia="仿宋_GB2312"/>
          <w:sz w:val="32"/>
          <w:szCs w:val="32"/>
        </w:rPr>
        <w:fldChar w:fldCharType="end"/>
      </w:r>
    </w:p>
    <w:p w14:paraId="20B6B78F">
      <w:pPr>
        <w:widowControl/>
        <w:jc w:val="left"/>
        <w:rPr>
          <w:rFonts w:hint="eastAsia" w:ascii="仿宋_GB2312" w:eastAsia="仿宋_GB2312"/>
          <w:sz w:val="32"/>
          <w:szCs w:val="32"/>
        </w:rPr>
      </w:pPr>
      <w:r>
        <w:rPr>
          <w:rFonts w:hint="eastAsia" w:ascii="仿宋_GB2312" w:eastAsia="仿宋_GB2312"/>
          <w:sz w:val="32"/>
          <w:szCs w:val="32"/>
        </w:rPr>
        <w:t>http://gzc.whut.edu.cn/fwzn/bslc/</w:t>
      </w:r>
      <w:bookmarkStart w:id="0" w:name="_GoBack"/>
      <w:bookmarkEnd w:id="0"/>
    </w:p>
    <w:p w14:paraId="35CF4815">
      <w:pPr>
        <w:widowControl/>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82C5F"/>
    <w:multiLevelType w:val="multilevel"/>
    <w:tmpl w:val="08182C5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2Y2MzOGYzODQ4MDQzNzQyM2Q2Mjg4YzkwZmJmZmEifQ=="/>
  </w:docVars>
  <w:rsids>
    <w:rsidRoot w:val="00D54DC9"/>
    <w:rsid w:val="004D2193"/>
    <w:rsid w:val="00BE5216"/>
    <w:rsid w:val="00D54DC9"/>
    <w:rsid w:val="00DA4063"/>
    <w:rsid w:val="2E8E1CA7"/>
    <w:rsid w:val="33AC7AD6"/>
    <w:rsid w:val="40652F2B"/>
    <w:rsid w:val="448D669E"/>
    <w:rsid w:val="45966493"/>
    <w:rsid w:val="48214282"/>
    <w:rsid w:val="6A501026"/>
    <w:rsid w:val="7A93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858</Words>
  <Characters>925</Characters>
  <Lines>12</Lines>
  <Paragraphs>3</Paragraphs>
  <TotalTime>1</TotalTime>
  <ScaleCrop>false</ScaleCrop>
  <LinksUpToDate>false</LinksUpToDate>
  <CharactersWithSpaces>925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2022-11-18T07:51:00Z</dcterms:created>
  <dc:creator>Administrator</dc:creator>
  <cp:lastModifiedBy>Administrator</cp:lastModifiedBy>
  <cp:lastPrinted>2022-11-18T07:52:00Z</cp:lastPrinted>
  <dcterms:modified xsi:type="dcterms:W3CDTF">2024-11-08T06:48:38Z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BCAE3EF5B0624465B1DC5BC0398E631B_12</vt:lpwstr>
  </property>
</Properties>
</file>